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FA6" w:rsidRPr="00716FA6" w:rsidRDefault="00716FA6" w:rsidP="00716FA6">
      <w:pPr>
        <w:rPr>
          <w:rFonts w:ascii="Garamond" w:hAnsi="Garamond"/>
          <w:szCs w:val="20"/>
          <w:lang w:val="nl-NL"/>
        </w:rPr>
      </w:pPr>
    </w:p>
    <w:tbl>
      <w:tblPr>
        <w:tblW w:w="8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6708"/>
      </w:tblGrid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142" w:type="dxa"/>
            <w:tcBorders>
              <w:top w:val="single" w:sz="4" w:space="0" w:color="auto"/>
            </w:tcBorders>
          </w:tcPr>
          <w:p w:rsidR="00716FA6" w:rsidRPr="00716FA6" w:rsidRDefault="00716FA6" w:rsidP="00716FA6">
            <w:pPr>
              <w:keepNext/>
              <w:ind w:left="360"/>
              <w:jc w:val="both"/>
              <w:outlineLvl w:val="0"/>
              <w:rPr>
                <w:rFonts w:ascii="Garamond" w:hAnsi="Garamond"/>
                <w:b/>
                <w:szCs w:val="20"/>
                <w:lang w:val="nl-NL"/>
              </w:rPr>
            </w:pP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716FA6" w:rsidRPr="00716FA6" w:rsidRDefault="00716FA6" w:rsidP="00716FA6">
            <w:pPr>
              <w:rPr>
                <w:rFonts w:ascii="Garamond" w:hAnsi="Garamond"/>
                <w:szCs w:val="20"/>
                <w:lang w:val="nl-NL"/>
              </w:rPr>
            </w:pPr>
          </w:p>
          <w:p w:rsidR="00716FA6" w:rsidRPr="00716FA6" w:rsidRDefault="00716FA6" w:rsidP="00716FA6">
            <w:pPr>
              <w:rPr>
                <w:rFonts w:ascii="Garamond" w:hAnsi="Garamond"/>
                <w:szCs w:val="20"/>
                <w:lang w:val="nl-NL"/>
              </w:rPr>
            </w:pPr>
            <w:r w:rsidRPr="00716FA6">
              <w:rPr>
                <w:rFonts w:ascii="Garamond" w:hAnsi="Garamond"/>
                <w:szCs w:val="20"/>
                <w:lang w:val="nl-NL"/>
              </w:rPr>
              <w:t xml:space="preserve">  -    </w:t>
            </w:r>
            <w:r w:rsidRPr="00716FA6">
              <w:rPr>
                <w:rFonts w:ascii="Verdana" w:hAnsi="Verdana"/>
                <w:b/>
                <w:szCs w:val="20"/>
                <w:lang w:val="nl-NL"/>
              </w:rPr>
              <w:t>MEMORIA DE CALIDADES</w:t>
            </w:r>
            <w:r w:rsidRPr="00716FA6">
              <w:rPr>
                <w:rFonts w:ascii="Garamond" w:hAnsi="Garamond"/>
                <w:szCs w:val="20"/>
                <w:lang w:val="nl-NL"/>
              </w:rPr>
              <w:t xml:space="preserve">   - </w:t>
            </w:r>
          </w:p>
          <w:p w:rsidR="00716FA6" w:rsidRPr="00716FA6" w:rsidRDefault="00716FA6" w:rsidP="00716FA6">
            <w:pPr>
              <w:rPr>
                <w:rFonts w:ascii="Garamond" w:hAnsi="Garamond"/>
                <w:b/>
                <w:bCs/>
                <w:szCs w:val="20"/>
                <w:lang w:val="nl-NL"/>
              </w:rPr>
            </w:pP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142" w:type="dxa"/>
            <w:tcBorders>
              <w:top w:val="single" w:sz="4" w:space="0" w:color="auto"/>
            </w:tcBorders>
          </w:tcPr>
          <w:p w:rsidR="00716FA6" w:rsidRPr="00716FA6" w:rsidRDefault="00716FA6" w:rsidP="00716FA6">
            <w:pPr>
              <w:keepNext/>
              <w:ind w:left="360"/>
              <w:outlineLvl w:val="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</w:p>
          <w:p w:rsidR="00716FA6" w:rsidRPr="00716FA6" w:rsidRDefault="00716FA6" w:rsidP="00716FA6">
            <w:pPr>
              <w:keepNext/>
              <w:numPr>
                <w:ilvl w:val="0"/>
                <w:numId w:val="5"/>
              </w:numPr>
              <w:outlineLvl w:val="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Conjunto </w:t>
            </w:r>
          </w:p>
          <w:p w:rsidR="00716FA6" w:rsidRPr="00716FA6" w:rsidRDefault="00716FA6" w:rsidP="00716FA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6708" w:type="dxa"/>
            <w:tcBorders>
              <w:top w:val="single" w:sz="4" w:space="0" w:color="auto"/>
            </w:tcBorders>
          </w:tcPr>
          <w:p w:rsidR="00716FA6" w:rsidRPr="00716FA6" w:rsidRDefault="00716FA6" w:rsidP="00716FA6">
            <w:pPr>
              <w:spacing w:after="120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</w:p>
          <w:p w:rsidR="00716FA6" w:rsidRPr="00716FA6" w:rsidRDefault="00716FA6" w:rsidP="00716FA6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El conjunto se compone de 5 bloques (6, 7, 8, 9 y 10), que contienen 68 viviendas de </w:t>
            </w:r>
            <w:smartTag w:uri="urn:schemas-microsoft-com:office:smarttags" w:element="PersonName">
              <w:smartTagPr>
                <w:attr w:name="ProductID" w:val="la fase III"/>
              </w:smartTagPr>
              <w:r w:rsidRPr="00716FA6">
                <w:rPr>
                  <w:rFonts w:ascii="Verdana" w:hAnsi="Verdana"/>
                  <w:sz w:val="20"/>
                  <w:szCs w:val="20"/>
                  <w:lang w:val="nl-NL"/>
                </w:rPr>
                <w:t>la fase III</w:t>
              </w:r>
            </w:smartTag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, última fase dentro de un conjunto total de 152 viviendas de lujo, repartidas en 11 bloques, entre fase I, II y III. </w:t>
            </w:r>
          </w:p>
          <w:p w:rsidR="00716FA6" w:rsidRPr="00716FA6" w:rsidRDefault="00716FA6" w:rsidP="00716FA6">
            <w:pPr>
              <w:numPr>
                <w:ilvl w:val="0"/>
                <w:numId w:val="5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En el centro geográfico del conjunto, se halla la piscina comunitaria, rodeada de </w:t>
            </w:r>
            <w:smartTag w:uri="urn:schemas-microsoft-com:office:smarttags" w:element="metricconverter">
              <w:smartTagPr>
                <w:attr w:name="ProductID" w:val="800 m2"/>
              </w:smartTagPr>
              <w:r w:rsidRPr="00716FA6">
                <w:rPr>
                  <w:rFonts w:ascii="Verdana" w:hAnsi="Verdana"/>
                  <w:sz w:val="20"/>
                  <w:szCs w:val="20"/>
                  <w:lang w:val="nl-NL"/>
                </w:rPr>
                <w:t>800 m2</w:t>
              </w:r>
            </w:smartTag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 de jardín tropical. Una zona ajardinada de aproximadamente </w:t>
            </w:r>
            <w:smartTag w:uri="urn:schemas-microsoft-com:office:smarttags" w:element="metricconverter">
              <w:smartTagPr>
                <w:attr w:name="ProductID" w:val="1.200 m2"/>
              </w:smartTagPr>
              <w:r w:rsidRPr="00716FA6">
                <w:rPr>
                  <w:rFonts w:ascii="Verdana" w:hAnsi="Verdana"/>
                  <w:sz w:val="20"/>
                  <w:szCs w:val="20"/>
                  <w:lang w:val="nl-NL"/>
                </w:rPr>
                <w:t>1.200 m2</w:t>
              </w:r>
            </w:smartTag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. envuelve la periferia del complejo.</w:t>
            </w:r>
          </w:p>
          <w:p w:rsidR="00716FA6" w:rsidRPr="00716FA6" w:rsidRDefault="00716FA6" w:rsidP="00716FA6">
            <w:pPr>
              <w:spacing w:after="120"/>
              <w:ind w:left="357"/>
              <w:jc w:val="both"/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2142" w:type="dxa"/>
          </w:tcPr>
          <w:p w:rsidR="00716FA6" w:rsidRPr="00716FA6" w:rsidRDefault="00716FA6" w:rsidP="00716FA6">
            <w:pPr>
              <w:keepNext/>
              <w:numPr>
                <w:ilvl w:val="0"/>
                <w:numId w:val="5"/>
              </w:numPr>
              <w:outlineLvl w:val="0"/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Estructura y Cerramientos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spacing w:after="120"/>
              <w:ind w:left="355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 estructura de los edificios es de hormigón armado y forjado plano reticular.</w:t>
            </w:r>
          </w:p>
          <w:p w:rsidR="00716FA6" w:rsidRPr="00716FA6" w:rsidRDefault="00716FA6" w:rsidP="00716FA6">
            <w:pPr>
              <w:numPr>
                <w:ilvl w:val="0"/>
                <w:numId w:val="6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Los cerramientos exteriores están formados a base de capuchina.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Carpinteria Exterior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13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Todas las ventanas y puertas de terrazas son de PVC blanco con persiana enrollable y cristales de marca Climalit.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Toldos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Instalados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Aparcamientos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Cada vivienda dispone de un aparcamiento doble, cubierto y un trastero, excepto bloque 10, con un aparcamiento y un trastero. 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Ascensores y entradas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Cada portal/escalera  dispone de  ascensor  con puertas correderas y  cabina de lujo , desde el sótano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(planta garaje</w:t>
            </w: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)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Terrazas y patios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17"/>
              </w:numPr>
              <w:spacing w:after="120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Los suelos de todas las terrazas son de material cerámico de color terracota.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Solados y Alicatados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 solería en todas las viviendas es de marmol crema marfil o similar, pulido y abrillantado in situ.</w:t>
            </w:r>
          </w:p>
          <w:p w:rsidR="00716FA6" w:rsidRPr="00716FA6" w:rsidRDefault="00716FA6" w:rsidP="00716FA6">
            <w:pPr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Las paredes y los suelos de los baños son de mármol. </w:t>
            </w:r>
          </w:p>
          <w:p w:rsidR="00716FA6" w:rsidRPr="00716FA6" w:rsidRDefault="00716FA6" w:rsidP="00716FA6">
            <w:pPr>
              <w:numPr>
                <w:ilvl w:val="0"/>
                <w:numId w:val="7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Las paredes y suelos de la cocina son de  material cerámico en colores claros.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Sanitarios y Griferias</w:t>
            </w:r>
          </w:p>
        </w:tc>
        <w:tc>
          <w:tcPr>
            <w:tcW w:w="6708" w:type="dxa"/>
          </w:tcPr>
          <w:p w:rsidR="00716FA6" w:rsidRPr="00716FA6" w:rsidRDefault="00716FA6" w:rsidP="00716FA6">
            <w:pPr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El color de todos los sanitarios es blanco y las griferias cromadas son del tipo monomando.</w:t>
            </w:r>
          </w:p>
          <w:p w:rsidR="00716FA6" w:rsidRPr="00716FA6" w:rsidRDefault="00716FA6" w:rsidP="00716FA6">
            <w:pPr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El baño principal lleva jacuzzi y,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ducha</w:t>
            </w: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</w:p>
          <w:p w:rsidR="00716FA6" w:rsidRDefault="00716FA6" w:rsidP="00716FA6">
            <w:pPr>
              <w:numPr>
                <w:ilvl w:val="0"/>
                <w:numId w:val="8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Los lavabos en baños principal y secundario van encastrados con mueble bajo, con lavabos de doble seno, y  espejos dobles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.</w:t>
            </w:r>
          </w:p>
          <w:p w:rsidR="00716FA6" w:rsidRPr="00716FA6" w:rsidRDefault="00716FA6" w:rsidP="00716FA6">
            <w:pPr>
              <w:spacing w:after="120"/>
              <w:ind w:left="357"/>
              <w:jc w:val="both"/>
              <w:rPr>
                <w:rFonts w:ascii="Verdana" w:hAnsi="Verdana"/>
                <w:sz w:val="10"/>
                <w:szCs w:val="10"/>
                <w:lang w:val="nl-NL"/>
              </w:rPr>
            </w:pP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716FA6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 xml:space="preserve">Armarios </w:t>
            </w:r>
          </w:p>
        </w:tc>
        <w:tc>
          <w:tcPr>
            <w:tcW w:w="6708" w:type="dxa"/>
          </w:tcPr>
          <w:p w:rsidR="00716FA6" w:rsidRPr="00716FA6" w:rsidRDefault="00716FA6" w:rsidP="006D0610">
            <w:pPr>
              <w:numPr>
                <w:ilvl w:val="0"/>
                <w:numId w:val="9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Las puertas son lacadas en blanco, llevan revestimiento interior en madera melaminada con cajoneras y barra.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6D0610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Techos y Escayolas</w:t>
            </w:r>
          </w:p>
        </w:tc>
        <w:tc>
          <w:tcPr>
            <w:tcW w:w="6708" w:type="dxa"/>
          </w:tcPr>
          <w:p w:rsidR="00716FA6" w:rsidRPr="00716FA6" w:rsidRDefault="00716FA6" w:rsidP="006D0610">
            <w:pPr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Falso techo de escayola con trampilla de registro para máquina de aire acondicionado.</w:t>
            </w:r>
          </w:p>
          <w:p w:rsidR="00716FA6" w:rsidRPr="00716FA6" w:rsidRDefault="00716FA6" w:rsidP="006D0610">
            <w:pPr>
              <w:numPr>
                <w:ilvl w:val="0"/>
                <w:numId w:val="10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Techos cocina, aseo y pasillo, con escayola.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6D0610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Pintura</w:t>
            </w:r>
          </w:p>
        </w:tc>
        <w:tc>
          <w:tcPr>
            <w:tcW w:w="6708" w:type="dxa"/>
          </w:tcPr>
          <w:p w:rsidR="00716FA6" w:rsidRPr="00716FA6" w:rsidRDefault="00716FA6" w:rsidP="006D0610">
            <w:pPr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 carpintería en puertas de entrada y de paso son lacadas en blanco.</w:t>
            </w:r>
          </w:p>
          <w:p w:rsidR="00716FA6" w:rsidRPr="00716FA6" w:rsidRDefault="00716FA6" w:rsidP="006D0610">
            <w:pPr>
              <w:numPr>
                <w:ilvl w:val="0"/>
                <w:numId w:val="11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En paredes y techo la pintura es plástica blanca.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5078F0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Puertas</w:t>
            </w:r>
          </w:p>
        </w:tc>
        <w:tc>
          <w:tcPr>
            <w:tcW w:w="6708" w:type="dxa"/>
          </w:tcPr>
          <w:p w:rsidR="00716FA6" w:rsidRPr="00716FA6" w:rsidRDefault="00716FA6" w:rsidP="005078F0">
            <w:pPr>
              <w:numPr>
                <w:ilvl w:val="0"/>
                <w:numId w:val="12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Las puertas de entrada principal son blindadas con tres puntos de seguridad, visagras antipalanqueta y mirilla óptica de gran angular.</w:t>
            </w:r>
          </w:p>
          <w:p w:rsidR="00716FA6" w:rsidRPr="00716FA6" w:rsidRDefault="00716FA6" w:rsidP="00716FA6">
            <w:pPr>
              <w:numPr>
                <w:ilvl w:val="0"/>
                <w:numId w:val="12"/>
              </w:numPr>
              <w:spacing w:after="120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Las puertas de paso son lacadas en blanco.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0939DB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lastRenderedPageBreak/>
              <w:t>Muebles de Cocina</w:t>
            </w:r>
          </w:p>
        </w:tc>
        <w:tc>
          <w:tcPr>
            <w:tcW w:w="6708" w:type="dxa"/>
          </w:tcPr>
          <w:p w:rsidR="00716FA6" w:rsidRPr="00716FA6" w:rsidRDefault="00716FA6" w:rsidP="000939DB">
            <w:pPr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Está provista de armarios bajos y altos según la distribución de </w:t>
            </w:r>
            <w:smartTag w:uri="urn:schemas-microsoft-com:office:smarttags" w:element="PersonName">
              <w:smartTagPr>
                <w:attr w:name="ProductID" w:val="la cocina. Puertas"/>
              </w:smartTagPr>
              <w:r w:rsidRPr="00716FA6">
                <w:rPr>
                  <w:rFonts w:ascii="Verdana" w:hAnsi="Verdana"/>
                  <w:sz w:val="20"/>
                  <w:szCs w:val="20"/>
                  <w:lang w:val="nl-NL"/>
                </w:rPr>
                <w:t>la cocina. Puertas</w:t>
              </w:r>
            </w:smartTag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 y parte exterior de los muebles en blanco brillante; combinados con color madera. Partes interiores melaminadas en blanco, siendo la encimera  de granito negro con iluminación de la misma.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1347CC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Electrodomesticos</w:t>
            </w:r>
          </w:p>
        </w:tc>
        <w:tc>
          <w:tcPr>
            <w:tcW w:w="6708" w:type="dxa"/>
          </w:tcPr>
          <w:p w:rsidR="00716FA6" w:rsidRPr="00716FA6" w:rsidRDefault="00716FA6" w:rsidP="001347CC">
            <w:pPr>
              <w:numPr>
                <w:ilvl w:val="0"/>
                <w:numId w:val="14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La cocina está equipada con fregadero de dos senos en acero inoxidable, frigorifico-combi-congelador, lavadora-secadora, microondas y horno con grill, lavavajillas, placa vitrocerámica y campana extractora. Todos de marca Ariston.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1347CC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Chimenea</w:t>
            </w:r>
          </w:p>
        </w:tc>
        <w:tc>
          <w:tcPr>
            <w:tcW w:w="6708" w:type="dxa"/>
          </w:tcPr>
          <w:p w:rsidR="00716FA6" w:rsidRPr="00716FA6" w:rsidRDefault="00716FA6" w:rsidP="001347CC">
            <w:pPr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Cada vivienda dispone de una chimenea hogar en el salon,</w:t>
            </w:r>
          </w:p>
          <w:p w:rsidR="00716FA6" w:rsidRPr="00716FA6" w:rsidRDefault="00716FA6" w:rsidP="001347CC">
            <w:pPr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Excepto las viviendas del bloque 10.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1347CC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Agua Caliente</w:t>
            </w:r>
          </w:p>
        </w:tc>
        <w:tc>
          <w:tcPr>
            <w:tcW w:w="6708" w:type="dxa"/>
          </w:tcPr>
          <w:p w:rsidR="00716FA6" w:rsidRPr="00716FA6" w:rsidRDefault="00716FA6" w:rsidP="001347CC">
            <w:pPr>
              <w:numPr>
                <w:ilvl w:val="0"/>
                <w:numId w:val="15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La producción de agua caliente es individual con calentador eléctrico de </w:t>
            </w:r>
            <w:smartTag w:uri="urn:schemas-microsoft-com:office:smarttags" w:element="metricconverter">
              <w:smartTagPr>
                <w:attr w:name="ProductID" w:val="200 litros"/>
              </w:smartTagPr>
              <w:r w:rsidRPr="00716FA6">
                <w:rPr>
                  <w:rFonts w:ascii="Verdana" w:hAnsi="Verdana"/>
                  <w:sz w:val="20"/>
                  <w:szCs w:val="20"/>
                  <w:lang w:val="nl-NL"/>
                </w:rPr>
                <w:t>200 litros</w:t>
              </w:r>
            </w:smartTag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1347CC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Aire Acondicionado</w:t>
            </w:r>
          </w:p>
        </w:tc>
        <w:tc>
          <w:tcPr>
            <w:tcW w:w="6708" w:type="dxa"/>
          </w:tcPr>
          <w:p w:rsidR="00716FA6" w:rsidRPr="00716FA6" w:rsidRDefault="00716FA6" w:rsidP="001347CC">
            <w:pPr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Maquinaria marca “Carrier”, sistema frio-calor en salón comedor y  dormitorios. Termostato central situado en el salon comedor.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1347CC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TV  y Teléfono</w:t>
            </w:r>
          </w:p>
        </w:tc>
        <w:tc>
          <w:tcPr>
            <w:tcW w:w="6708" w:type="dxa"/>
          </w:tcPr>
          <w:p w:rsidR="00716FA6" w:rsidRPr="00716FA6" w:rsidRDefault="00716FA6" w:rsidP="001347CC">
            <w:pPr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Recepción de televisión por satelite.</w:t>
            </w:r>
          </w:p>
          <w:p w:rsidR="00716FA6" w:rsidRPr="00716FA6" w:rsidRDefault="00716FA6" w:rsidP="001347CC">
            <w:pPr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>Los puntos de toma tanto de TV como de teléfono se encuentran en dormitorios,  salón comedor y cocina.</w:t>
            </w:r>
          </w:p>
        </w:tc>
      </w:tr>
      <w:tr w:rsidR="00716FA6" w:rsidRPr="00716FA6" w:rsidTr="003C6C4D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2142" w:type="dxa"/>
          </w:tcPr>
          <w:p w:rsidR="00716FA6" w:rsidRPr="00716FA6" w:rsidRDefault="00716FA6" w:rsidP="001C6399">
            <w:pPr>
              <w:rPr>
                <w:rFonts w:ascii="Verdana" w:hAnsi="Verdana"/>
                <w:b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b/>
                <w:sz w:val="20"/>
                <w:szCs w:val="20"/>
                <w:lang w:val="nl-NL"/>
              </w:rPr>
              <w:t>Alarma</w:t>
            </w:r>
          </w:p>
        </w:tc>
        <w:tc>
          <w:tcPr>
            <w:tcW w:w="6708" w:type="dxa"/>
          </w:tcPr>
          <w:p w:rsidR="00716FA6" w:rsidRDefault="00716FA6" w:rsidP="001C6399">
            <w:pPr>
              <w:numPr>
                <w:ilvl w:val="0"/>
                <w:numId w:val="16"/>
              </w:numPr>
              <w:spacing w:after="120"/>
              <w:ind w:left="357" w:hanging="357"/>
              <w:jc w:val="both"/>
              <w:rPr>
                <w:rFonts w:ascii="Verdana" w:hAnsi="Verdana"/>
                <w:sz w:val="20"/>
                <w:szCs w:val="20"/>
                <w:lang w:val="nl-NL"/>
              </w:rPr>
            </w:pPr>
            <w:r w:rsidRPr="00716FA6">
              <w:rPr>
                <w:rFonts w:ascii="Verdana" w:hAnsi="Verdana"/>
                <w:sz w:val="20"/>
                <w:szCs w:val="20"/>
                <w:lang w:val="nl-NL"/>
              </w:rPr>
              <w:t xml:space="preserve">Sistema de alarma con detectores volumétricos y magnéticos, asi como  portero. </w:t>
            </w:r>
          </w:p>
          <w:p w:rsidR="00716FA6" w:rsidRPr="003C6C4D" w:rsidRDefault="00716FA6" w:rsidP="00716FA6">
            <w:pPr>
              <w:spacing w:after="120"/>
              <w:ind w:left="357"/>
              <w:jc w:val="both"/>
              <w:rPr>
                <w:rFonts w:ascii="Verdana" w:hAnsi="Verdana"/>
                <w:sz w:val="14"/>
                <w:szCs w:val="14"/>
                <w:lang w:val="nl-NL"/>
              </w:rPr>
            </w:pPr>
          </w:p>
          <w:p w:rsidR="003C6C4D" w:rsidRPr="00716FA6" w:rsidRDefault="00716FA6" w:rsidP="003C6C4D">
            <w:pPr>
              <w:numPr>
                <w:ilvl w:val="0"/>
                <w:numId w:val="16"/>
              </w:numPr>
              <w:spacing w:after="120"/>
              <w:rPr>
                <w:rFonts w:ascii="Verdana" w:hAnsi="Verdana"/>
                <w:sz w:val="16"/>
                <w:szCs w:val="16"/>
                <w:lang w:val="nl-NL"/>
              </w:rPr>
            </w:pPr>
            <w:r w:rsidRPr="00716FA6">
              <w:rPr>
                <w:rFonts w:ascii="Verdana" w:hAnsi="Verdana"/>
                <w:sz w:val="16"/>
                <w:szCs w:val="16"/>
                <w:lang w:val="nl-NL"/>
              </w:rPr>
              <w:t>La promotora se reserva el derecho de introducir los cambios necesarios que hubieran de derivarse de los estudios técnicos de instalaciones a definir por el proyecto de ejecució</w:t>
            </w:r>
            <w:r w:rsidR="003C6C4D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</w:p>
        </w:tc>
      </w:tr>
    </w:tbl>
    <w:p w:rsidR="003C6C4D" w:rsidRPr="00716FA6" w:rsidRDefault="003C6C4D" w:rsidP="00716FA6">
      <w:pPr>
        <w:rPr>
          <w:rFonts w:ascii="Verdana" w:hAnsi="Verdana"/>
          <w:sz w:val="20"/>
          <w:szCs w:val="20"/>
          <w:lang w:val="nl-NL"/>
        </w:rPr>
      </w:pPr>
      <w:bookmarkStart w:id="0" w:name="_GoBack"/>
      <w:bookmarkEnd w:id="0"/>
    </w:p>
    <w:sectPr w:rsidR="003C6C4D" w:rsidRPr="00716FA6">
      <w:headerReference w:type="default" r:id="rId7"/>
      <w:footerReference w:type="default" r:id="rId8"/>
      <w:footnotePr>
        <w:pos w:val="beneathText"/>
      </w:footnotePr>
      <w:pgSz w:w="11905" w:h="16837"/>
      <w:pgMar w:top="3774" w:right="1646" w:bottom="1977" w:left="1800" w:header="708" w:footer="1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6" w:rsidRDefault="00716FA6">
      <w:r>
        <w:separator/>
      </w:r>
    </w:p>
  </w:endnote>
  <w:endnote w:type="continuationSeparator" w:id="0">
    <w:p w:rsidR="00716FA6" w:rsidRDefault="0071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BA4F76">
    <w:pPr>
      <w:pStyle w:val="Piedepgina"/>
      <w:tabs>
        <w:tab w:val="clear" w:pos="4252"/>
        <w:tab w:val="clear" w:pos="8504"/>
        <w:tab w:val="right" w:pos="8460"/>
      </w:tabs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66.95pt;margin-top:15.75pt;width:99.65pt;height:29.7pt;z-index:251661824;mso-wrap-style:none" stroked="f">
          <v:textbox style="mso-fit-shape-to-text:t">
            <w:txbxContent>
              <w:p w:rsidR="00BA4F76" w:rsidRDefault="00BA4F76" w:rsidP="00BA4F7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5.15pt;height:22.65pt">
                      <v:imagedata r:id="rId1" o:title="letras-ilustre-colegio-de-abogados-de-malaga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4" type="#_x0000_t202" style="position:absolute;margin-left:309pt;margin-top:41.3pt;width:55.55pt;height:26.7pt;z-index:251660800" stroked="f">
          <v:textbox>
            <w:txbxContent>
              <w:p w:rsidR="00BA4F76" w:rsidRDefault="00BA4F76" w:rsidP="00BA4F76">
                <w:r>
                  <w:pict>
                    <v:shape id="_x0000_i1026" type="#_x0000_t75" style="width:45.75pt;height:21.9pt">
                      <v:imagedata r:id="rId2" o:title="letras_api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3" type="#_x0000_t202" style="position:absolute;margin-left:373.3pt;margin-top:40.55pt;width:69.15pt;height:31.75pt;z-index:251659776" filled="f" stroked="f">
          <v:textbox>
            <w:txbxContent>
              <w:p w:rsidR="00BA4F76" w:rsidRDefault="00BA4F76" w:rsidP="00BA4F76">
                <w:r>
                  <w:pict>
                    <v:shape id="_x0000_i1027" type="#_x0000_t75" style="width:54.1pt;height:23.85pt">
                      <v:imagedata r:id="rId3" o:title="ipe"/>
                    </v:shape>
                  </w:pict>
                </w:r>
              </w:p>
            </w:txbxContent>
          </v:textbox>
        </v:shape>
      </w:pict>
    </w:r>
    <w:r>
      <w:rPr>
        <w:noProof/>
        <w:sz w:val="20"/>
      </w:rPr>
      <w:pict>
        <v:shape id="_x0000_s2062" type="#_x0000_t202" style="position:absolute;margin-left:371.25pt;margin-top:16.5pt;width:97.65pt;height:27.05pt;z-index:251658752" filled="f" stroked="f">
          <v:textbox>
            <w:txbxContent>
              <w:p w:rsidR="00BA4F76" w:rsidRDefault="00BA4F76" w:rsidP="00BA4F76">
                <w:r>
                  <w:pict>
                    <v:shape id="_x0000_i1028" type="#_x0000_t75" style="width:82.35pt;height:19.1pt">
                      <v:imagedata r:id="rId4" o:title="colegio_de_economistas"/>
                    </v:shape>
                  </w:pict>
                </w:r>
              </w:p>
            </w:txbxContent>
          </v:textbox>
        </v:shape>
      </w:pict>
    </w:r>
    <w:r w:rsidR="00D46244">
      <w:rPr>
        <w:noProof/>
        <w:sz w:val="20"/>
      </w:rPr>
      <w:pict>
        <v:shape id="_x0000_s2061" type="#_x0000_t202" style="position:absolute;margin-left:333.75pt;margin-top:1.5pt;width:69pt;height:20.25pt;z-index:251657728" filled="f" stroked="f">
          <v:textbox>
            <w:txbxContent>
              <w:p w:rsidR="00D46244" w:rsidRDefault="00D46244">
                <w:pPr>
                  <w:jc w:val="center"/>
                  <w:rPr>
                    <w:rFonts w:ascii="Arial" w:hAnsi="Arial" w:cs="Arial"/>
                    <w:color w:val="999999"/>
                    <w:sz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</w:rPr>
                  <w:t>Miembros de:</w:t>
                </w:r>
              </w:p>
            </w:txbxContent>
          </v:textbox>
        </v:shape>
      </w:pict>
    </w:r>
    <w:r w:rsidR="00D46244">
      <w:pict>
        <v:line id="_x0000_s2051" style="position:absolute;z-index:-251661824" from="-54pt,.9pt" to="468pt,.9pt" strokecolor="gray" strokeweight=".09mm">
          <v:stroke color2="#7f7f7f" joinstyle="miter"/>
        </v:line>
      </w:pict>
    </w:r>
    <w:r w:rsidR="00D46244">
      <w:pict>
        <v:shape id="_x0000_s2052" type="#_x0000_t202" style="position:absolute;margin-left:-54pt;margin-top:10.2pt;width:296.9pt;height:53.9pt;z-index:-251660800;mso-wrap-distance-left:9.05pt;mso-wrap-distance-right:9.05pt" stroked="f">
          <v:fill color2="black"/>
          <v:textbox style="mso-next-textbox:#_x0000_s2052" inset="0,0,0,0">
            <w:txbxContent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Avda. Isabel Manoja, nº 4, Lc. 133, 132 b. 29620 Torremolinos (Málaga). ESPAÑA</w:t>
                </w:r>
              </w:p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</w:rPr>
                  <w:t>Tel: +34 952 053 777  Tel/Fax: +34 952 053 791</w:t>
                </w:r>
              </w:p>
              <w:p w:rsidR="00D46244" w:rsidRDefault="00D46244">
                <w:pP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  <w:t xml:space="preserve">Email: </w:t>
                </w:r>
                <w:r>
                  <w:rPr>
                    <w:rFonts w:ascii="Arial" w:hAnsi="Arial"/>
                    <w:color w:val="999999"/>
                    <w:sz w:val="16"/>
                    <w:lang w:val="en-GB"/>
                  </w:rPr>
                  <w:t>info@investcasa.es</w:t>
                </w:r>
              </w:p>
              <w:p w:rsidR="00D46244" w:rsidRDefault="00D46244">
                <w:pPr>
                  <w:rPr>
                    <w:rFonts w:ascii="Arial" w:hAnsi="Arial" w:cs="Arial"/>
                    <w:color w:val="808080"/>
                    <w:sz w:val="16"/>
                    <w:szCs w:val="16"/>
                    <w:lang w:val="fr-FR"/>
                  </w:rPr>
                </w:pPr>
                <w:r>
                  <w:rPr>
                    <w:rFonts w:ascii="Arial" w:hAnsi="Arial" w:cs="Arial"/>
                    <w:color w:val="999999"/>
                    <w:sz w:val="16"/>
                    <w:szCs w:val="16"/>
                    <w:lang w:val="fr-FR"/>
                  </w:rPr>
                  <w:t>http://www.investcasa.es/</w:t>
                </w:r>
              </w:p>
            </w:txbxContent>
          </v:textbox>
        </v:shape>
      </w:pict>
    </w:r>
    <w:r w:rsidR="00D46244">
      <w:pict>
        <v:shape id="_x0000_s2053" type="#_x0000_t202" style="position:absolute;margin-left:314.9pt;margin-top:224.9pt;width:72.15pt;height:79.05pt;z-index:-251659776;mso-wrap-distance-left:9.05pt;mso-wrap-distance-right:9.05pt" strokeweight=".5pt">
          <v:fill color2="black"/>
          <v:textbox style="mso-next-textbox:#_x0000_s2053" inset="7.45pt,3.85pt,7.45pt,3.85pt">
            <w:txbxContent>
              <w:p w:rsidR="00D46244" w:rsidRDefault="00D46244">
                <w:r>
                  <w:pict>
                    <v:shape id="_x0000_i1029" type="#_x0000_t75" style="width:56.9pt;height:70.8pt" filled="t">
                      <v:fill color2="black"/>
                      <v:imagedata r:id="rId5" o:title=""/>
                    </v:shape>
                  </w:pict>
                </w:r>
              </w:p>
            </w:txbxContent>
          </v:textbox>
        </v:shape>
      </w:pict>
    </w:r>
    <w:r w:rsidR="00D4624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6" w:rsidRDefault="00716FA6">
      <w:r>
        <w:separator/>
      </w:r>
    </w:p>
  </w:footnote>
  <w:footnote w:type="continuationSeparator" w:id="0">
    <w:p w:rsidR="00716FA6" w:rsidRDefault="0071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44" w:rsidRDefault="00D46244">
    <w:pPr>
      <w:pStyle w:val="Encabezado0"/>
      <w:rPr>
        <w:lang w:val="es-E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09.85pt;margin-top:353.15pt;width:729.8pt;height:18.05pt;rotation:270;z-index:-251662848;v-text-anchor:middle" stroked="f">
          <v:fill color2="black"/>
          <v:stroke joinstyle="round"/>
          <v:textbox style="layout-flow:vertical;mso-layout-flow-alt:bottom-to-top;mso-rotate-with-shape:t" inset="0,0,0,0">
            <w:txbxContent>
              <w:p w:rsidR="00D46244" w:rsidRDefault="00D46244">
                <w:pPr>
                  <w:autoSpaceDE w:val="0"/>
                  <w:jc w:val="center"/>
                  <w:rPr>
                    <w:rFonts w:ascii="Arial" w:hAnsi="Arial" w:cs="Arial"/>
                    <w:bCs/>
                    <w:color w:val="C0C0C0"/>
                    <w:spacing w:val="-5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Cs/>
                    <w:color w:val="C0C0C0"/>
                    <w:spacing w:val="-5"/>
                    <w:sz w:val="12"/>
                    <w:szCs w:val="12"/>
                  </w:rPr>
                  <w:t>Investcasa Iuris, S.L., Registro Mercantil  5 de Málaga    TOMO: 4339    LIBRO: 3249    FOLIO: 58    HOJA: MA-92345   INSCRIP.: 1ª    C.I.F.: B-92847805</w:t>
                </w:r>
              </w:p>
            </w:txbxContent>
          </v:textbox>
        </v:shape>
      </w:pict>
    </w: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90.3pt;height:77.15pt">
          <v:imagedata r:id="rId1" o:title="marca_de_agu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C631E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A27A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400C"/>
    <w:multiLevelType w:val="hybridMultilevel"/>
    <w:tmpl w:val="A060EFE4"/>
    <w:lvl w:ilvl="0" w:tplc="0C0A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>
    <w:nsid w:val="12E758C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763C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D640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9183B4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FA3E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434980"/>
    <w:multiLevelType w:val="singleLevel"/>
    <w:tmpl w:val="E0441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31A533A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41338"/>
    <w:multiLevelType w:val="singleLevel"/>
    <w:tmpl w:val="1A42C36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2">
    <w:nsid w:val="4D1143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80B6C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46627E"/>
    <w:multiLevelType w:val="hybridMultilevel"/>
    <w:tmpl w:val="DB8E6DD4"/>
    <w:lvl w:ilvl="0" w:tplc="FC9EBF5C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CC5639"/>
    <w:multiLevelType w:val="singleLevel"/>
    <w:tmpl w:val="97D41EF2"/>
    <w:lvl w:ilvl="0">
      <w:start w:val="12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16">
    <w:nsid w:val="711A50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24F21D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8C5DD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</w:num>
  <w:num w:numId="4">
    <w:abstractNumId w:val="11"/>
    <w:lvlOverride w:ilvl="0">
      <w:startOverride w:val="1"/>
    </w:lvlOverride>
  </w:num>
  <w:num w:numId="5">
    <w:abstractNumId w:val="18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17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2"/>
  </w:num>
  <w:num w:numId="16">
    <w:abstractNumId w:val="7"/>
  </w:num>
  <w:num w:numId="17">
    <w:abstractNumId w:val="16"/>
  </w:num>
  <w:num w:numId="18">
    <w:abstractNumId w:val="1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FA6"/>
    <w:rsid w:val="0002153D"/>
    <w:rsid w:val="000B21DD"/>
    <w:rsid w:val="001C134F"/>
    <w:rsid w:val="0021694A"/>
    <w:rsid w:val="002468AF"/>
    <w:rsid w:val="002E1301"/>
    <w:rsid w:val="00316127"/>
    <w:rsid w:val="0038621A"/>
    <w:rsid w:val="003C6C4D"/>
    <w:rsid w:val="003D1369"/>
    <w:rsid w:val="00512C0A"/>
    <w:rsid w:val="006205B6"/>
    <w:rsid w:val="00716FA6"/>
    <w:rsid w:val="00734CF9"/>
    <w:rsid w:val="007B6EC7"/>
    <w:rsid w:val="007F7EB2"/>
    <w:rsid w:val="008954CC"/>
    <w:rsid w:val="009010F2"/>
    <w:rsid w:val="009A55D9"/>
    <w:rsid w:val="00A8350F"/>
    <w:rsid w:val="00B11E1C"/>
    <w:rsid w:val="00B26087"/>
    <w:rsid w:val="00B27759"/>
    <w:rsid w:val="00BA4F76"/>
    <w:rsid w:val="00CA7809"/>
    <w:rsid w:val="00CF397B"/>
    <w:rsid w:val="00D056E2"/>
    <w:rsid w:val="00D46244"/>
    <w:rsid w:val="00D74212"/>
    <w:rsid w:val="00E76A1D"/>
    <w:rsid w:val="00F04168"/>
    <w:rsid w:val="00F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strike w:val="0"/>
      <w:dstrike w:val="0"/>
      <w:u w:val="none"/>
    </w:rPr>
  </w:style>
  <w:style w:type="character" w:styleId="Fuentedeprrafopredeter0">
    <w:name w:val="Default Paragraph Font"/>
    <w:semiHidden/>
  </w:style>
  <w:style w:type="character" w:styleId="Hipervnculo">
    <w:name w:val="Hyperlink"/>
    <w:basedOn w:val="Fuentedeprrafopredeter0"/>
    <w:rPr>
      <w:color w:val="0000FF"/>
      <w:u w:val="single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Nimbus Sans L" w:eastAsia="HG Mincho Light J" w:hAnsi="Nimbus Sans L" w:cs="Lucidasans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sz w:val="22"/>
      <w:szCs w:val="20"/>
      <w:lang w:val="es-ES_tradnl"/>
    </w:rPr>
  </w:style>
  <w:style w:type="paragraph" w:styleId="Lista">
    <w:name w:val="List"/>
    <w:basedOn w:val="Textoindependiente"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styleId="Encabezado0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semiHidden/>
    <w:pPr>
      <w:autoSpaceDE w:val="0"/>
    </w:pPr>
    <w:rPr>
      <w:rFonts w:ascii="Arial" w:hAnsi="Arial" w:cs="Arial"/>
      <w:bCs/>
      <w:color w:val="C0C0C0"/>
      <w:spacing w:val="-5"/>
      <w:sz w:val="12"/>
      <w:szCs w:val="12"/>
    </w:rPr>
  </w:style>
  <w:style w:type="paragraph" w:styleId="Textoindependiente2">
    <w:name w:val="Body Text 2"/>
    <w:basedOn w:val="Normal"/>
    <w:pPr>
      <w:ind w:right="84"/>
      <w:jc w:val="both"/>
    </w:pPr>
    <w:rPr>
      <w:rFonts w:ascii="Comic Sans MS" w:hAnsi="Comic Sans MS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Comic Sans MS" w:hAnsi="Comic Sans MS"/>
      <w:b/>
      <w:sz w:val="22"/>
      <w:szCs w:val="2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Verdana" w:hAnsi="Verdana"/>
      <w:sz w:val="20"/>
      <w:szCs w:val="20"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uiPriority w:val="34"/>
    <w:qFormat/>
    <w:rsid w:val="003C6C4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IS%20DOCUMENTOS\DOCUMENTOS_MAVN\DOCUMENTOS\PLANTILLA%20INVESTCASA\PLANTILLA%20INVESTCA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INVESTCASA</Template>
  <TotalTime>16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MiguelÁngel</dc:creator>
  <cp:lastModifiedBy>MiguelÁngel</cp:lastModifiedBy>
  <cp:revision>1</cp:revision>
  <cp:lastPrinted>2007-08-21T19:43:00Z</cp:lastPrinted>
  <dcterms:created xsi:type="dcterms:W3CDTF">2011-12-23T20:08:00Z</dcterms:created>
  <dcterms:modified xsi:type="dcterms:W3CDTF">2011-12-23T20:24:00Z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-248520810</vt:i4>
  </property>
  <property fmtid="{D5CDD505-2E9C-101B-9397-08002B2CF9AE}" pid="3" name="_EmailSubject">
    <vt:lpwstr>CONTRATO </vt:lpwstr>
  </property>
  <property fmtid="{D5CDD505-2E9C-101B-9397-08002B2CF9AE}" pid="4" name="_AuthorEmail">
    <vt:lpwstr>juan.ramos@investcasa.es</vt:lpwstr>
  </property>
  <property fmtid="{D5CDD505-2E9C-101B-9397-08002B2CF9AE}" pid="5" name="_AuthorEmailDisplayName">
    <vt:lpwstr>Juan Ramos</vt:lpwstr>
  </property>
  <property fmtid="{D5CDD505-2E9C-101B-9397-08002B2CF9AE}" pid="6" name="_ReviewingToolsShownOnce">
    <vt:lpwstr/>
  </property>
</Properties>
</file>